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603D8937" w:rsidR="00155A0B" w:rsidRPr="00DE55AC" w:rsidRDefault="00DE55AC" w:rsidP="00DE55AC">
      <w:pPr>
        <w:pStyle w:val="Default"/>
        <w:rPr>
          <w:b/>
          <w:bCs/>
          <w:sz w:val="44"/>
          <w:szCs w:val="44"/>
        </w:rPr>
      </w:pPr>
      <w:r w:rsidRPr="00DE55AC">
        <w:rPr>
          <w:b/>
          <w:bCs/>
          <w:noProof/>
          <w:sz w:val="44"/>
          <w:szCs w:val="44"/>
        </w:rPr>
        <w:drawing>
          <wp:anchor distT="0" distB="0" distL="114300" distR="114300" simplePos="0" relativeHeight="251658240" behindDoc="0" locked="0" layoutInCell="1" allowOverlap="1" wp14:anchorId="6566EE6F" wp14:editId="4EF936DD">
            <wp:simplePos x="0" y="0"/>
            <wp:positionH relativeFrom="margin">
              <wp:align>left</wp:align>
            </wp:positionH>
            <wp:positionV relativeFrom="paragraph">
              <wp:posOffset>0</wp:posOffset>
            </wp:positionV>
            <wp:extent cx="1362075" cy="1362075"/>
            <wp:effectExtent l="0" t="0" r="9525" b="9525"/>
            <wp:wrapThrough wrapText="bothSides">
              <wp:wrapPolygon edited="0">
                <wp:start x="0" y="0"/>
                <wp:lineTo x="0" y="21449"/>
                <wp:lineTo x="21449" y="21449"/>
                <wp:lineTo x="21449" y="0"/>
                <wp:lineTo x="0" y="0"/>
              </wp:wrapPolygon>
            </wp:wrapThrough>
            <wp:docPr id="64922562" name="Picture 1" descr="A black and white image of a duck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2562" name="Picture 1" descr="A black and white image of a duck flying&#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page">
              <wp14:pctWidth>0</wp14:pctWidth>
            </wp14:sizeRelH>
            <wp14:sizeRelV relativeFrom="page">
              <wp14:pctHeight>0</wp14:pctHeight>
            </wp14:sizeRelV>
          </wp:anchor>
        </w:drawing>
      </w:r>
      <w:r w:rsidRPr="00DE55AC">
        <w:rPr>
          <w:b/>
          <w:bCs/>
          <w:sz w:val="44"/>
          <w:szCs w:val="44"/>
        </w:rPr>
        <w:t>Mallard Medical Practice</w:t>
      </w:r>
    </w:p>
    <w:p w14:paraId="184EA215" w14:textId="54EA084C" w:rsidR="00DE55AC" w:rsidRPr="00DE55AC" w:rsidRDefault="00DE55AC" w:rsidP="00DE55AC">
      <w:pPr>
        <w:pStyle w:val="Default"/>
        <w:rPr>
          <w:b/>
          <w:bCs/>
          <w:sz w:val="32"/>
          <w:szCs w:val="32"/>
        </w:rPr>
      </w:pPr>
      <w:r w:rsidRPr="00DE55AC">
        <w:rPr>
          <w:b/>
          <w:bCs/>
          <w:sz w:val="32"/>
          <w:szCs w:val="32"/>
        </w:rPr>
        <w:t>Citadel East, Killingworth, Newcastle Upon Tyne, NE12 6HS</w:t>
      </w:r>
    </w:p>
    <w:p w14:paraId="5408D08E" w14:textId="77777777" w:rsidR="00D24D3F" w:rsidRPr="00D24D3F" w:rsidRDefault="00D24D3F" w:rsidP="004D5CF0">
      <w:pPr>
        <w:pStyle w:val="Default"/>
        <w:jc w:val="center"/>
        <w:rPr>
          <w:rFonts w:asciiTheme="minorHAnsi" w:hAnsiTheme="minorHAnsi"/>
          <w:b/>
          <w:bCs/>
          <w:sz w:val="28"/>
          <w:szCs w:val="28"/>
        </w:rPr>
      </w:pPr>
    </w:p>
    <w:p w14:paraId="5AC5F776" w14:textId="47B26039" w:rsidR="004D5CF0" w:rsidRPr="004B78FF" w:rsidRDefault="004D5CF0" w:rsidP="004D5CF0">
      <w:pPr>
        <w:pStyle w:val="Default"/>
        <w:jc w:val="center"/>
        <w:rPr>
          <w:rFonts w:asciiTheme="minorHAnsi" w:hAnsiTheme="minorHAnsi"/>
          <w:bCs/>
          <w:sz w:val="22"/>
          <w:szCs w:val="22"/>
        </w:rPr>
      </w:pPr>
    </w:p>
    <w:p w14:paraId="77B34175" w14:textId="77777777" w:rsidR="004D5CF0" w:rsidRPr="004B78FF" w:rsidRDefault="004D5CF0" w:rsidP="00155A0B">
      <w:pPr>
        <w:pStyle w:val="Default"/>
        <w:rPr>
          <w:rFonts w:asciiTheme="minorHAnsi" w:hAnsiTheme="minorHAnsi"/>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8"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r w:rsidRPr="004B78FF">
        <w:rPr>
          <w:rFonts w:asciiTheme="minorHAnsi" w:hAnsiTheme="minorHAnsi"/>
          <w:b/>
          <w:bCs/>
          <w:sz w:val="23"/>
          <w:szCs w:val="23"/>
        </w:rPr>
        <w:t xml:space="preserve"> </w:t>
      </w:r>
    </w:p>
    <w:p w14:paraId="7F170992" w14:textId="338490CC"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outcomes..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9"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47CEACC6" w14:textId="77777777" w:rsidR="00D24D3F" w:rsidRDefault="00D24D3F" w:rsidP="00515C95">
      <w:pPr>
        <w:pStyle w:val="Default"/>
        <w:jc w:val="both"/>
        <w:rPr>
          <w:rFonts w:asciiTheme="minorHAnsi" w:hAnsiTheme="minorHAnsi"/>
          <w:b/>
          <w:bCs/>
          <w:sz w:val="28"/>
          <w:szCs w:val="28"/>
        </w:rPr>
      </w:pPr>
    </w:p>
    <w:p w14:paraId="0D4CE4A9" w14:textId="5862226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lastRenderedPageBreak/>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14:paraId="3A5D4E00" w14:textId="77777777"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14:paraId="64604D43" w14:textId="777A4042" w:rsidR="006B11D0" w:rsidRPr="00A93784" w:rsidRDefault="006B11D0" w:rsidP="004B78FF">
      <w:pPr>
        <w:pStyle w:val="ListParagraph"/>
        <w:numPr>
          <w:ilvl w:val="0"/>
          <w:numId w:val="1"/>
        </w:numPr>
        <w:autoSpaceDE w:val="0"/>
        <w:autoSpaceDN w:val="0"/>
        <w:adjustRightInd w:val="0"/>
        <w:spacing w:after="0" w:line="240" w:lineRule="auto"/>
        <w:jc w:val="both"/>
        <w:rPr>
          <w:rFonts w:cs="Calibri"/>
          <w:color w:val="000000"/>
        </w:rPr>
      </w:pPr>
      <w:r>
        <w:rPr>
          <w:rFonts w:cs="Calibri"/>
          <w:color w:val="000000"/>
        </w:rPr>
        <w:t xml:space="preserve">We record calls when you call the practice for </w:t>
      </w:r>
      <w:r w:rsidR="00D24D3F">
        <w:rPr>
          <w:rFonts w:cs="Calibri"/>
          <w:color w:val="000000"/>
        </w:rPr>
        <w:t xml:space="preserve">quality </w:t>
      </w:r>
      <w:r w:rsidR="00DE55AC">
        <w:rPr>
          <w:rFonts w:cs="Calibri"/>
          <w:color w:val="000000"/>
        </w:rPr>
        <w:t>monitoring, complaints</w:t>
      </w:r>
      <w:r w:rsidR="00D24D3F">
        <w:rPr>
          <w:rFonts w:cs="Calibri"/>
          <w:color w:val="000000"/>
        </w:rPr>
        <w:t xml:space="preserve"> and training</w:t>
      </w:r>
      <w:r>
        <w:rPr>
          <w:rFonts w:cs="Calibri"/>
          <w:color w:val="000000"/>
        </w:rPr>
        <w:t xml:space="preserve"> purposes</w:t>
      </w:r>
      <w:r w:rsidR="00D24D3F">
        <w:rPr>
          <w:rFonts w:cs="Calibri"/>
          <w:color w:val="000000"/>
        </w:rPr>
        <w:t>.</w:t>
      </w:r>
    </w:p>
    <w:p w14:paraId="288639F5" w14:textId="77777777" w:rsidR="00155A0B" w:rsidRPr="004B78FF" w:rsidRDefault="00155A0B" w:rsidP="00155A0B">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10"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1ED06025"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D24D3F">
        <w:rPr>
          <w:rFonts w:cs="Arial"/>
          <w:color w:val="333333"/>
        </w:rPr>
        <w:t xml:space="preserve">Dr </w:t>
      </w:r>
      <w:r w:rsidR="00DE55AC">
        <w:rPr>
          <w:rFonts w:cs="Arial"/>
          <w:color w:val="333333"/>
        </w:rPr>
        <w:t>Shalini Agarwal</w:t>
      </w:r>
      <w:r w:rsidRPr="007B08D6">
        <w:rPr>
          <w:rFonts w:cs="Arial"/>
          <w:color w:val="333333"/>
        </w:rPr>
        <w:t>, 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 xml:space="preserve">s information risk. The SIRO is </w:t>
      </w:r>
      <w:r w:rsidR="00D24D3F">
        <w:rPr>
          <w:rFonts w:cs="Arial"/>
        </w:rPr>
        <w:t>Mr</w:t>
      </w:r>
      <w:r w:rsidR="00DE55AC">
        <w:rPr>
          <w:rFonts w:cs="Arial"/>
        </w:rPr>
        <w:t>s Katie Davidson</w:t>
      </w:r>
      <w:r w:rsidR="00D24D3F">
        <w:rPr>
          <w:rFonts w:cs="Arial"/>
        </w:rPr>
        <w:t>.</w:t>
      </w:r>
      <w:r w:rsidR="00DE55AC">
        <w:rPr>
          <w:rFonts w:cs="Arial"/>
        </w:rPr>
        <w:t xml:space="preserve"> Practice Manager.</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1"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Pr="00A93784" w:rsidRDefault="00155A0B" w:rsidP="006F0239">
      <w:pPr>
        <w:spacing w:after="0" w:line="240" w:lineRule="auto"/>
        <w:jc w:val="both"/>
      </w:pPr>
      <w:r w:rsidRPr="00A93784">
        <w:t xml:space="preserve">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w:t>
      </w:r>
      <w:r w:rsidRPr="00A93784">
        <w:lastRenderedPageBreak/>
        <w:t>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example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00CD162A"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w:t>
      </w:r>
      <w:r w:rsidR="00DE55AC" w:rsidRPr="00A93784">
        <w:rPr>
          <w:rFonts w:asciiTheme="minorHAnsi" w:hAnsiTheme="minorHAnsi"/>
          <w:sz w:val="22"/>
          <w:szCs w:val="22"/>
        </w:rPr>
        <w:t>6–8-week</w:t>
      </w:r>
      <w:r w:rsidRPr="00A93784">
        <w:rPr>
          <w:rFonts w:asciiTheme="minorHAnsi" w:hAnsiTheme="minorHAnsi"/>
          <w:sz w:val="22"/>
          <w:szCs w:val="22"/>
        </w:rPr>
        <w:t xml:space="preserve"> new baby check and breast-feeding status with NHS </w:t>
      </w:r>
      <w:r w:rsidR="00D24D3F">
        <w:rPr>
          <w:rFonts w:asciiTheme="minorHAnsi" w:hAnsiTheme="minorHAnsi"/>
          <w:sz w:val="22"/>
          <w:szCs w:val="22"/>
        </w:rPr>
        <w:t xml:space="preserve">Northumberland </w:t>
      </w:r>
      <w:r w:rsidRPr="00A93784">
        <w:rPr>
          <w:rFonts w:asciiTheme="minorHAnsi" w:hAnsiTheme="minorHAnsi"/>
          <w:sz w:val="22"/>
          <w:szCs w:val="22"/>
        </w:rPr>
        <w:t>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7F507E54" w14:textId="77777777" w:rsidR="00D24D3F" w:rsidRDefault="00D24D3F" w:rsidP="0017418E">
      <w:pPr>
        <w:pStyle w:val="Default"/>
        <w:jc w:val="both"/>
        <w:rPr>
          <w:rFonts w:asciiTheme="minorHAnsi" w:hAnsiTheme="minorHAnsi"/>
          <w:b/>
          <w:bCs/>
          <w:sz w:val="22"/>
          <w:szCs w:val="22"/>
        </w:rPr>
      </w:pPr>
    </w:p>
    <w:p w14:paraId="2CB2D470" w14:textId="7D429B65"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lastRenderedPageBreak/>
        <w:t xml:space="preserve">GP Connect is not used for any purpose other than direct care. Further information is available here </w:t>
      </w:r>
      <w:hyperlink r:id="rId12"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77777777"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Of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2A046DE5" w14:textId="16AF7F65"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view parts of your GP electronic patient record (</w:t>
      </w:r>
      <w:r w:rsidR="00EE19B0" w:rsidRPr="00A93784">
        <w:rPr>
          <w:rFonts w:asciiTheme="minorHAnsi" w:hAnsiTheme="minorHAnsi" w:cstheme="minorBidi"/>
          <w:color w:val="auto"/>
          <w:sz w:val="22"/>
          <w:szCs w:val="22"/>
        </w:rPr>
        <w:t>e.g.,</w:t>
      </w:r>
      <w:r w:rsidRPr="00A93784">
        <w:rPr>
          <w:rFonts w:asciiTheme="minorHAnsi" w:hAnsiTheme="minorHAnsi" w:cstheme="minorBidi"/>
          <w:color w:val="auto"/>
          <w:sz w:val="22"/>
          <w:szCs w:val="22"/>
        </w:rPr>
        <w:t xml:space="preserve">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Summary or your Summary Care Record) or a secure system that enables them to view your full GP electronic patient record (</w:t>
      </w:r>
      <w:r w:rsidR="00EE19B0" w:rsidRPr="00A93784">
        <w:rPr>
          <w:rFonts w:asciiTheme="minorHAnsi" w:hAnsiTheme="minorHAnsi" w:cstheme="minorBidi"/>
          <w:color w:val="auto"/>
          <w:sz w:val="22"/>
          <w:szCs w:val="22"/>
        </w:rPr>
        <w:t>e.g.,</w:t>
      </w:r>
      <w:proofErr w:type="spellStart"/>
      <w:r w:rsidR="00DE55AC">
        <w:rPr>
          <w:rFonts w:asciiTheme="minorHAnsi" w:hAnsiTheme="minorHAnsi" w:cstheme="minorBidi"/>
          <w:color w:val="auto"/>
          <w:sz w:val="22"/>
          <w:szCs w:val="22"/>
        </w:rPr>
        <w:t>SystmOne</w:t>
      </w:r>
      <w:proofErr w:type="spellEnd"/>
      <w:r w:rsidRPr="00EE19B0">
        <w:rPr>
          <w:rFonts w:asciiTheme="minorHAnsi" w:hAnsiTheme="minorHAnsi" w:cstheme="minorBidi"/>
          <w:color w:val="auto"/>
          <w:sz w:val="22"/>
          <w:szCs w:val="22"/>
        </w:rPr>
        <w:t>).</w:t>
      </w:r>
    </w:p>
    <w:p w14:paraId="06F8B174" w14:textId="77777777"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14:paraId="0DBC58A8" w14:textId="522E061F" w:rsidR="00155A0B"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w:t>
      </w:r>
      <w:r>
        <w:lastRenderedPageBreak/>
        <w:t>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We record any instances where we transfer personal information to a third country or international organisation. This is very limited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77777777" w:rsidR="00286A50" w:rsidRDefault="00286A50" w:rsidP="009A4974">
      <w:pPr>
        <w:spacing w:after="0" w:line="240" w:lineRule="auto"/>
        <w:jc w:val="both"/>
        <w:rPr>
          <w:b/>
          <w:bCs/>
        </w:rPr>
      </w:pPr>
      <w:r w:rsidRPr="00286A50">
        <w:rPr>
          <w:b/>
          <w:bCs/>
        </w:rPr>
        <w:t>OpenSAFELY COVID-19 Service</w:t>
      </w:r>
    </w:p>
    <w:p w14:paraId="35D98ED7" w14:textId="77E99ED9" w:rsidR="00B37B8A" w:rsidRDefault="00B37B8A" w:rsidP="009A4974">
      <w:pPr>
        <w:spacing w:line="240" w:lineRule="auto"/>
        <w:jc w:val="both"/>
        <w:rPr>
          <w:rFonts w:cstheme="minorHAnsi"/>
        </w:rPr>
      </w:pPr>
      <w:r w:rsidRPr="00B37B8A">
        <w:rPr>
          <w:rFonts w:cstheme="minorHAnsi"/>
        </w:rPr>
        <w:t>NHS England has been directed by the Government to establish and operate the OpenSAFELY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OpenSAFELY. Only researchers approved by NHS England are allowed to run these queries and they will not be able to access information that directly or indirectly identifies individuals. Additional information about OpenSAFELY can be found </w:t>
      </w:r>
      <w:r w:rsidR="00B116A3">
        <w:rPr>
          <w:rFonts w:cstheme="minorHAnsi"/>
        </w:rPr>
        <w:t xml:space="preserve">on </w:t>
      </w:r>
      <w:hyperlink r:id="rId13"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CC4080" w:rsidP="00CC4080">
      <w:pPr>
        <w:pStyle w:val="Default"/>
        <w:jc w:val="both"/>
        <w:rPr>
          <w:rFonts w:asciiTheme="minorHAnsi" w:hAnsiTheme="minorHAnsi"/>
          <w:sz w:val="22"/>
          <w:szCs w:val="22"/>
        </w:rPr>
      </w:pPr>
      <w:hyperlink r:id="rId14" w:history="1">
        <w:r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2CEC2AC0"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Risk-stratification data may also be used to improve local services and commission new services, where there is an identified need. In this area, risk stratification may be commissioned by the </w:t>
      </w:r>
      <w:proofErr w:type="gramStart"/>
      <w:r w:rsidR="00EE19B0">
        <w:rPr>
          <w:rFonts w:asciiTheme="minorHAnsi" w:hAnsiTheme="minorHAnsi"/>
          <w:sz w:val="22"/>
          <w:szCs w:val="22"/>
        </w:rPr>
        <w:t xml:space="preserve">North </w:t>
      </w:r>
      <w:r w:rsidR="00EE19B0">
        <w:rPr>
          <w:rFonts w:asciiTheme="minorHAnsi" w:hAnsiTheme="minorHAnsi"/>
          <w:sz w:val="22"/>
          <w:szCs w:val="22"/>
        </w:rPr>
        <w:lastRenderedPageBreak/>
        <w:t>East</w:t>
      </w:r>
      <w:proofErr w:type="gramEnd"/>
      <w:r w:rsidR="00EE19B0">
        <w:rPr>
          <w:rFonts w:asciiTheme="minorHAnsi" w:hAnsiTheme="minorHAnsi"/>
          <w:sz w:val="22"/>
          <w:szCs w:val="22"/>
        </w:rPr>
        <w:t xml:space="preserve"> and North Cumbria</w:t>
      </w:r>
      <w:r w:rsidRPr="00A93784">
        <w:rPr>
          <w:rFonts w:asciiTheme="minorHAnsi" w:hAnsiTheme="minorHAnsi"/>
          <w:sz w:val="22"/>
          <w:szCs w:val="22"/>
        </w:rPr>
        <w:t xml:space="preserve">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08B666B"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SCR please </w:t>
      </w:r>
      <w:r w:rsidRPr="00EE19B0">
        <w:rPr>
          <w:rFonts w:asciiTheme="minorHAnsi" w:hAnsiTheme="minorHAnsi"/>
          <w:sz w:val="22"/>
          <w:szCs w:val="22"/>
        </w:rPr>
        <w:t>return a completed opt-out form to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5"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64BB99D7" w:rsidR="00F56FD8" w:rsidRPr="00BA5171" w:rsidRDefault="00F56FD8" w:rsidP="00EA7C1A">
      <w:pPr>
        <w:spacing w:after="0" w:line="240" w:lineRule="auto"/>
        <w:jc w:val="both"/>
      </w:pPr>
      <w:bookmarkStart w:id="0" w:name="_Hlk168931844"/>
      <w:r w:rsidRPr="00BA5171">
        <w:t>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evidence based cost effective choices are made to support your care.</w:t>
      </w:r>
    </w:p>
    <w:bookmarkEnd w:id="0"/>
    <w:p w14:paraId="07228F7E" w14:textId="77777777" w:rsidR="00F83B28" w:rsidRPr="00A93784" w:rsidRDefault="00F83B28" w:rsidP="00EA7C1A">
      <w:pPr>
        <w:spacing w:after="0" w:line="240" w:lineRule="auto"/>
        <w:jc w:val="both"/>
      </w:pPr>
    </w:p>
    <w:p w14:paraId="1CF7D348" w14:textId="77777777" w:rsidR="00EE19B0" w:rsidRDefault="00EE19B0" w:rsidP="00EA7C1A">
      <w:pPr>
        <w:pStyle w:val="Default"/>
        <w:jc w:val="both"/>
        <w:rPr>
          <w:rFonts w:asciiTheme="minorHAnsi" w:hAnsiTheme="minorHAnsi"/>
          <w:b/>
          <w:bCs/>
          <w:sz w:val="22"/>
          <w:szCs w:val="22"/>
        </w:rPr>
      </w:pPr>
    </w:p>
    <w:p w14:paraId="1232658B" w14:textId="77777777" w:rsidR="00EE19B0" w:rsidRDefault="00EE19B0" w:rsidP="00EA7C1A">
      <w:pPr>
        <w:pStyle w:val="Default"/>
        <w:jc w:val="both"/>
        <w:rPr>
          <w:rFonts w:asciiTheme="minorHAnsi" w:hAnsiTheme="minorHAnsi"/>
          <w:b/>
          <w:bCs/>
          <w:sz w:val="22"/>
          <w:szCs w:val="22"/>
        </w:rPr>
      </w:pPr>
    </w:p>
    <w:p w14:paraId="53E78E3E" w14:textId="6A7128AD"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3A2DD984" w14:textId="77777777" w:rsidR="00DE55AC" w:rsidRDefault="00DE55AC" w:rsidP="00CC4080">
      <w:pPr>
        <w:pStyle w:val="Default"/>
        <w:jc w:val="both"/>
        <w:rPr>
          <w:rFonts w:asciiTheme="minorHAnsi" w:hAnsiTheme="minorHAnsi"/>
          <w:b/>
          <w:bCs/>
          <w:sz w:val="22"/>
          <w:szCs w:val="22"/>
        </w:rPr>
      </w:pPr>
    </w:p>
    <w:p w14:paraId="38CD41B3" w14:textId="77777777" w:rsidR="00DE55AC" w:rsidRDefault="00DE55AC" w:rsidP="00CC4080">
      <w:pPr>
        <w:pStyle w:val="Default"/>
        <w:jc w:val="both"/>
        <w:rPr>
          <w:rFonts w:asciiTheme="minorHAnsi" w:hAnsiTheme="minorHAnsi"/>
          <w:b/>
          <w:bCs/>
          <w:sz w:val="22"/>
          <w:szCs w:val="22"/>
        </w:rPr>
      </w:pPr>
    </w:p>
    <w:p w14:paraId="7C7F6AA8" w14:textId="0BFE609E"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lastRenderedPageBreak/>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6"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7777777"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Within the health partner organisations and in relation to the above mentioned themes we will assume you are happy to for your information to be shared unless you choose to opt-out (see below). This means you will need to express an explicit wish to not have your information shared with the other organisations; otherwise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4AA06DB7" w14:textId="77777777" w:rsidR="00EE19B0" w:rsidRDefault="00EE19B0" w:rsidP="005509A0">
      <w:pPr>
        <w:spacing w:after="0" w:line="240" w:lineRule="auto"/>
        <w:rPr>
          <w:rFonts w:eastAsia="Calibri" w:cs="Arial"/>
          <w:b/>
          <w:sz w:val="28"/>
          <w:szCs w:val="28"/>
        </w:rPr>
      </w:pPr>
    </w:p>
    <w:p w14:paraId="4CAFF3EE" w14:textId="77777777" w:rsidR="00EE19B0" w:rsidRDefault="00EE19B0" w:rsidP="005509A0">
      <w:pPr>
        <w:spacing w:after="0" w:line="240" w:lineRule="auto"/>
        <w:rPr>
          <w:rFonts w:eastAsia="Calibri" w:cs="Arial"/>
          <w:b/>
          <w:sz w:val="28"/>
          <w:szCs w:val="28"/>
        </w:rPr>
      </w:pPr>
    </w:p>
    <w:p w14:paraId="17D4A68C" w14:textId="77777777" w:rsidR="00EE19B0" w:rsidRDefault="00EE19B0" w:rsidP="005509A0">
      <w:pPr>
        <w:spacing w:after="0" w:line="240" w:lineRule="auto"/>
        <w:rPr>
          <w:rFonts w:eastAsia="Calibri" w:cs="Arial"/>
          <w:b/>
          <w:sz w:val="28"/>
          <w:szCs w:val="28"/>
        </w:rPr>
      </w:pPr>
    </w:p>
    <w:p w14:paraId="03F08974" w14:textId="77777777" w:rsidR="00EE19B0" w:rsidRDefault="00EE19B0" w:rsidP="005509A0">
      <w:pPr>
        <w:spacing w:after="0" w:line="240" w:lineRule="auto"/>
        <w:rPr>
          <w:rFonts w:eastAsia="Calibri" w:cs="Arial"/>
          <w:b/>
          <w:sz w:val="28"/>
          <w:szCs w:val="28"/>
        </w:rPr>
      </w:pPr>
    </w:p>
    <w:p w14:paraId="7C08698B" w14:textId="77777777" w:rsidR="00DE55AC" w:rsidRDefault="00DE55AC" w:rsidP="005509A0">
      <w:pPr>
        <w:spacing w:after="0" w:line="240" w:lineRule="auto"/>
        <w:rPr>
          <w:rFonts w:eastAsia="Calibri" w:cs="Arial"/>
          <w:b/>
          <w:sz w:val="28"/>
          <w:szCs w:val="28"/>
        </w:rPr>
      </w:pPr>
    </w:p>
    <w:p w14:paraId="69E9A6B4" w14:textId="77777777" w:rsidR="00DE55AC" w:rsidRDefault="00DE55AC" w:rsidP="005509A0">
      <w:pPr>
        <w:spacing w:after="0" w:line="240" w:lineRule="auto"/>
        <w:rPr>
          <w:rFonts w:eastAsia="Calibri" w:cs="Arial"/>
          <w:b/>
          <w:sz w:val="28"/>
          <w:szCs w:val="28"/>
        </w:rPr>
      </w:pPr>
    </w:p>
    <w:p w14:paraId="691F09B5" w14:textId="77777777" w:rsidR="00DE55AC" w:rsidRDefault="00DE55AC" w:rsidP="005509A0">
      <w:pPr>
        <w:spacing w:after="0" w:line="240" w:lineRule="auto"/>
        <w:rPr>
          <w:rFonts w:eastAsia="Calibri" w:cs="Arial"/>
          <w:b/>
          <w:sz w:val="28"/>
          <w:szCs w:val="28"/>
        </w:rPr>
      </w:pPr>
    </w:p>
    <w:p w14:paraId="30D324A9" w14:textId="43AD4439" w:rsidR="005509A0" w:rsidRDefault="005509A0" w:rsidP="005509A0">
      <w:pPr>
        <w:spacing w:after="0" w:line="240" w:lineRule="auto"/>
        <w:rPr>
          <w:rFonts w:eastAsia="Calibri" w:cs="Arial"/>
          <w:b/>
          <w:sz w:val="28"/>
          <w:szCs w:val="28"/>
        </w:rPr>
      </w:pPr>
      <w:r w:rsidRPr="005509A0">
        <w:rPr>
          <w:rFonts w:eastAsia="Calibri" w:cs="Arial"/>
          <w:b/>
          <w:sz w:val="28"/>
          <w:szCs w:val="28"/>
        </w:rPr>
        <w:lastRenderedPageBreak/>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Your right to opt out</w:t>
      </w:r>
    </w:p>
    <w:p w14:paraId="6C6854EE" w14:textId="6355DB19"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from by clicking </w:t>
      </w:r>
      <w:hyperlink r:id="rId17" w:history="1">
        <w:r w:rsidRPr="0005686B">
          <w:rPr>
            <w:rStyle w:val="Hyperlink"/>
            <w:rFonts w:cstheme="minorHAnsi"/>
          </w:rPr>
          <w:t>here</w:t>
        </w:r>
      </w:hyperlink>
      <w:r w:rsidRPr="0005686B">
        <w:rPr>
          <w:rFonts w:cstheme="minorHAnsi"/>
        </w:rPr>
        <w:t xml:space="preserve"> </w:t>
      </w:r>
      <w:hyperlink r:id="rId18" w:history="1">
        <w:r w:rsidRPr="0005686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4FCB0530" w14:textId="3A92E917" w:rsidR="00861BFF" w:rsidRDefault="00861BFF"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opt-out</w:t>
      </w:r>
    </w:p>
    <w:p w14:paraId="06B275F5" w14:textId="681086A8"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the practice, You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out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treatment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9" w:history="1">
        <w:r w:rsidRPr="0005686B">
          <w:rPr>
            <w:rStyle w:val="Hyperlink"/>
            <w:rFonts w:cstheme="minorHAnsi"/>
          </w:rPr>
          <w:t>here</w:t>
        </w:r>
      </w:hyperlink>
      <w:r w:rsidRPr="0005686B">
        <w:rPr>
          <w:rFonts w:cstheme="minorHAnsi"/>
        </w:rPr>
        <w:t xml:space="preserve"> </w:t>
      </w:r>
      <w:hyperlink r:id="rId20"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1"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 we may charge a reasonable administrative fee. If you want to access your data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w:t>
      </w:r>
      <w:r w:rsidRPr="005509A0">
        <w:rPr>
          <w:rFonts w:eastAsia="Calibri" w:cs="Arial"/>
        </w:rPr>
        <w:lastRenderedPageBreak/>
        <w:t xml:space="preserve">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data are no longer needed for their original purpose (and no new lawful purpose exists);</w:t>
      </w:r>
    </w:p>
    <w:p w14:paraId="0FBC6F2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lawful basis for the processing is your consent, and you withdraw that consent, and no other lawful ground exists;</w:t>
      </w:r>
    </w:p>
    <w:p w14:paraId="4B009810" w14:textId="0CD7450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 xml:space="preserve">ou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processing;</w:t>
      </w:r>
    </w:p>
    <w:p w14:paraId="70D66B70" w14:textId="1085EB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the data have been processed unlawfully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reasons of freedom of expression and information (this includes journalism and academic, artistic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establishing, exercising or defending legal claims.</w:t>
      </w:r>
    </w:p>
    <w:p w14:paraId="5B7BF5B0"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erasing your data would prejudice scientific or historical research, or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majority of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accuracy of the data is contested (and only for as long as it takes to verify that accuracy);</w:t>
      </w:r>
    </w:p>
    <w:p w14:paraId="467D208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the processing is unlawful and you request restriction (as opposed to exercising the right to erasure);</w:t>
      </w:r>
    </w:p>
    <w:p w14:paraId="49563516" w14:textId="234DA4AF"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we no longer need the data for their original purpose, but the data are still required by the practice to establish, exercise or defend legal rights; or</w:t>
      </w:r>
    </w:p>
    <w:p w14:paraId="0B3F5680" w14:textId="24837A8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if verification of overriding grounds is pending, in the context of an objection to processing under 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10D71452"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commonly-used, machine-readable format and to have it transferred directly to another ‘controller’ where technically possible. This right only applies to information which is processed by automated means and where you have given consent to the processing or where </w:t>
      </w:r>
      <w:r w:rsidRPr="005509A0">
        <w:rPr>
          <w:rFonts w:eastAsia="Calibri" w:cs="Arial"/>
        </w:rPr>
        <w:lastRenderedPageBreak/>
        <w:t xml:space="preserve">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77777777" w:rsidR="005509A0" w:rsidRPr="005509A0" w:rsidRDefault="005509A0" w:rsidP="00F44FE5">
      <w:pPr>
        <w:spacing w:after="0" w:line="240" w:lineRule="auto"/>
        <w:jc w:val="both"/>
        <w:rPr>
          <w:rFonts w:eastAsia="Calibri" w:cs="Arial"/>
        </w:rPr>
      </w:pPr>
      <w:r w:rsidRPr="005509A0">
        <w:rPr>
          <w:rFonts w:eastAsia="Calibri" w:cs="Arial"/>
        </w:rPr>
        <w:t>You also have a separate right to object to processing if it is for direct marketing purposes. We do not use your information in this way but if we did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7777777"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77777777" w:rsidR="005509A0" w:rsidRPr="005509A0" w:rsidRDefault="005509A0" w:rsidP="00F44FE5">
      <w:pPr>
        <w:spacing w:after="0" w:line="240" w:lineRule="auto"/>
        <w:jc w:val="both"/>
        <w:rPr>
          <w:rFonts w:eastAsia="Calibri" w:cs="Arial"/>
        </w:rPr>
      </w:pPr>
      <w:r w:rsidRPr="005509A0">
        <w:rPr>
          <w:rFonts w:eastAsia="Calibri" w:cs="Arial"/>
        </w:rPr>
        <w:t>Under this right you can ask not to be subject to a decision made solely by automated means, including any profiling, which affects you in a legal way or has a similar significant effect. Automated decision-making and profiling is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privacy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2"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 xml:space="preserve">must appoint a DPO. The DPO is an essential role in facilitating ‘accountability’ and the organisation’s ability to demonstrate compliance with the data protection </w:t>
      </w:r>
      <w:r w:rsidRPr="005509A0">
        <w:rPr>
          <w:rFonts w:eastAsia="Calibri" w:cs="Arial"/>
        </w:rPr>
        <w:lastRenderedPageBreak/>
        <w:t>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07578824" w14:textId="77777777" w:rsidR="00E100AB" w:rsidRDefault="00E100AB" w:rsidP="005509A0">
      <w:pPr>
        <w:pStyle w:val="Default"/>
        <w:rPr>
          <w:rFonts w:asciiTheme="minorHAnsi" w:hAnsiTheme="minorHAnsi"/>
          <w:b/>
          <w:bCs/>
          <w:sz w:val="28"/>
          <w:szCs w:val="28"/>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If you provide us with your mobile phone number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6F6DE8B4" w:rsidR="00155A0B" w:rsidRPr="007B08D6" w:rsidRDefault="00155A0B" w:rsidP="005509A0">
      <w:pPr>
        <w:jc w:val="both"/>
      </w:pPr>
      <w:r w:rsidRPr="007B08D6">
        <w:t xml:space="preserve">We will keep our Privacy Notice under regular review. This notice was last reviewed in </w:t>
      </w:r>
      <w:r w:rsidR="00CF7024" w:rsidRPr="007B08D6">
        <w:t>Ju</w:t>
      </w:r>
      <w:r w:rsidR="00DE55AC">
        <w:t xml:space="preserve">ne </w:t>
      </w:r>
      <w:r w:rsidR="0000492A" w:rsidRPr="007B08D6">
        <w:t>202</w:t>
      </w:r>
      <w:r w:rsidR="00DE55AC">
        <w:t>5</w:t>
      </w:r>
      <w:r w:rsidR="0000492A" w:rsidRPr="007B08D6">
        <w:t>.</w:t>
      </w:r>
    </w:p>
    <w:p w14:paraId="5853F5FC" w14:textId="77777777" w:rsidR="00155A0B" w:rsidRDefault="00155A0B" w:rsidP="00155A0B"/>
    <w:sectPr w:rsidR="00155A0B">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10159" w14:textId="77777777" w:rsidR="001243EC" w:rsidRDefault="001243EC" w:rsidP="001243EC">
      <w:pPr>
        <w:spacing w:after="0" w:line="240" w:lineRule="auto"/>
      </w:pPr>
      <w:r>
        <w:separator/>
      </w:r>
    </w:p>
  </w:endnote>
  <w:endnote w:type="continuationSeparator" w:id="0">
    <w:p w14:paraId="4FC553EA" w14:textId="77777777" w:rsidR="001243EC" w:rsidRDefault="001243EC"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0B59" w14:textId="585842D8" w:rsidR="001243EC" w:rsidRDefault="001243EC">
    <w:pPr>
      <w:pStyle w:val="Footer"/>
    </w:pPr>
    <w:r>
      <w:t>GP Privacy Notice V1.</w:t>
    </w:r>
    <w:r w:rsidR="00036EE4">
      <w:t>4</w:t>
    </w:r>
  </w:p>
  <w:p w14:paraId="73DF122C" w14:textId="0E715486" w:rsidR="001243EC" w:rsidRDefault="00CF7024">
    <w:pPr>
      <w:pStyle w:val="Footer"/>
    </w:pPr>
    <w:r>
      <w:t>Ju</w:t>
    </w:r>
    <w:r w:rsidR="00DE55AC">
      <w:t>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0A9ED" w14:textId="77777777" w:rsidR="001243EC" w:rsidRDefault="001243EC" w:rsidP="001243EC">
      <w:pPr>
        <w:spacing w:after="0" w:line="240" w:lineRule="auto"/>
      </w:pPr>
      <w:r>
        <w:separator/>
      </w:r>
    </w:p>
  </w:footnote>
  <w:footnote w:type="continuationSeparator" w:id="0">
    <w:p w14:paraId="0108B2C5" w14:textId="77777777" w:rsidR="001243EC" w:rsidRDefault="001243EC"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435A" w14:textId="77777777" w:rsidR="00D24D3F" w:rsidRPr="00D24D3F" w:rsidRDefault="00D24D3F" w:rsidP="00D24D3F">
    <w:pPr>
      <w:pStyle w:val="Default"/>
      <w:jc w:val="center"/>
      <w:rPr>
        <w:rFonts w:asciiTheme="minorHAnsi" w:hAnsiTheme="minorHAnsi"/>
        <w:b/>
        <w:bCs/>
        <w:sz w:val="40"/>
        <w:szCs w:val="40"/>
      </w:rPr>
    </w:pPr>
    <w:r w:rsidRPr="00D24D3F">
      <w:rPr>
        <w:rFonts w:asciiTheme="minorHAnsi" w:hAnsiTheme="minorHAnsi"/>
        <w:b/>
        <w:bCs/>
        <w:sz w:val="40"/>
        <w:szCs w:val="40"/>
      </w:rPr>
      <w:t>Privacy Notice</w:t>
    </w:r>
  </w:p>
  <w:p w14:paraId="540B200A" w14:textId="06ACE44B" w:rsidR="00BA2373" w:rsidRDefault="00BA2373" w:rsidP="00BA23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6EE4"/>
    <w:rsid w:val="000456C3"/>
    <w:rsid w:val="0005686B"/>
    <w:rsid w:val="00062369"/>
    <w:rsid w:val="0007151A"/>
    <w:rsid w:val="001243EC"/>
    <w:rsid w:val="00147383"/>
    <w:rsid w:val="00155A0B"/>
    <w:rsid w:val="0017418E"/>
    <w:rsid w:val="001C2E65"/>
    <w:rsid w:val="00237D8B"/>
    <w:rsid w:val="00286A50"/>
    <w:rsid w:val="002A510B"/>
    <w:rsid w:val="002B435A"/>
    <w:rsid w:val="002E76E8"/>
    <w:rsid w:val="00357102"/>
    <w:rsid w:val="0035776F"/>
    <w:rsid w:val="00392ACF"/>
    <w:rsid w:val="003B67DB"/>
    <w:rsid w:val="003E35AB"/>
    <w:rsid w:val="00411889"/>
    <w:rsid w:val="00463AAD"/>
    <w:rsid w:val="004B78FF"/>
    <w:rsid w:val="004C36E4"/>
    <w:rsid w:val="004D5CF0"/>
    <w:rsid w:val="004E19C0"/>
    <w:rsid w:val="00515C95"/>
    <w:rsid w:val="00517523"/>
    <w:rsid w:val="005509A0"/>
    <w:rsid w:val="00577288"/>
    <w:rsid w:val="006250DF"/>
    <w:rsid w:val="006423FA"/>
    <w:rsid w:val="00696AEF"/>
    <w:rsid w:val="006B11D0"/>
    <w:rsid w:val="006F0239"/>
    <w:rsid w:val="00740402"/>
    <w:rsid w:val="00751CAF"/>
    <w:rsid w:val="007B08D6"/>
    <w:rsid w:val="00861BFF"/>
    <w:rsid w:val="008C66BF"/>
    <w:rsid w:val="00915C93"/>
    <w:rsid w:val="009312EF"/>
    <w:rsid w:val="00955DF3"/>
    <w:rsid w:val="009573F4"/>
    <w:rsid w:val="009A4974"/>
    <w:rsid w:val="00A77713"/>
    <w:rsid w:val="00A93784"/>
    <w:rsid w:val="00A96210"/>
    <w:rsid w:val="00B00F9E"/>
    <w:rsid w:val="00B116A3"/>
    <w:rsid w:val="00B37B8A"/>
    <w:rsid w:val="00B650BA"/>
    <w:rsid w:val="00BA2373"/>
    <w:rsid w:val="00BA5171"/>
    <w:rsid w:val="00C119D3"/>
    <w:rsid w:val="00C55E59"/>
    <w:rsid w:val="00C70831"/>
    <w:rsid w:val="00CC4080"/>
    <w:rsid w:val="00CF7024"/>
    <w:rsid w:val="00D24D3F"/>
    <w:rsid w:val="00D520DA"/>
    <w:rsid w:val="00D7150E"/>
    <w:rsid w:val="00D959BA"/>
    <w:rsid w:val="00DC531D"/>
    <w:rsid w:val="00DE55AC"/>
    <w:rsid w:val="00E100AB"/>
    <w:rsid w:val="00E70428"/>
    <w:rsid w:val="00E80D4A"/>
    <w:rsid w:val="00EA7C1A"/>
    <w:rsid w:val="00EE19B0"/>
    <w:rsid w:val="00F44FE5"/>
    <w:rsid w:val="00F56FD8"/>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nhs-constitution-for-england" TargetMode="External"/><Relationship Id="rId13"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8" Type="http://schemas.openxmlformats.org/officeDocument/2006/relationships/hyperlink" Target="https://www.nhs.uk/your-nhs-data-matter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co.org.uk/for-the-public/personal-information/" TargetMode="External"/><Relationship Id="rId7" Type="http://schemas.openxmlformats.org/officeDocument/2006/relationships/image" Target="media/image1.jpg"/><Relationship Id="rId12" Type="http://schemas.openxmlformats.org/officeDocument/2006/relationships/hyperlink" Target="https://digital.nhs.uk/services/gp-connect/gp-connect-in-your-organisation/gp-connect-privacy-notice" TargetMode="External"/><Relationship Id="rId17" Type="http://schemas.openxmlformats.org/officeDocument/2006/relationships/hyperlink" Target="https://www.nhs.uk/your-nhs-data-matter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hsx.nhs.uk/information-governance/guidance/records-management-code/" TargetMode="External"/><Relationship Id="rId20" Type="http://schemas.openxmlformats.org/officeDocument/2006/relationships/hyperlink" Target="https://www.nhs.uk/using-the-nhs/about-the-nhs/opt-out-of-sharing-your-health-recor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about-the-ico/what-we-do/register-of-data-controller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igital.nhs.uk/services/summary-care-records-scr/summary-care-record-supplementary-transparency-notice" TargetMode="External"/><Relationship Id="rId23" Type="http://schemas.openxmlformats.org/officeDocument/2006/relationships/header" Target="header1.xml"/><Relationship Id="rId10"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 TargetMode="External"/><Relationship Id="rId14" Type="http://schemas.openxmlformats.org/officeDocument/2006/relationships/hyperlink" Target="https://www.gov.uk/government/publications/code-of-data-matching-practice-for-national-fraud-initiative" TargetMode="External"/><Relationship Id="rId22" Type="http://schemas.openxmlformats.org/officeDocument/2006/relationships/hyperlink" Target="http://www.ico.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5150</Words>
  <Characters>29361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DAVIDSON, Katie (MALLARD MEDICAL PRACTICE)</cp:lastModifiedBy>
  <cp:revision>2</cp:revision>
  <dcterms:created xsi:type="dcterms:W3CDTF">2025-06-23T09:35:00Z</dcterms:created>
  <dcterms:modified xsi:type="dcterms:W3CDTF">2025-06-23T09:35:00Z</dcterms:modified>
</cp:coreProperties>
</file>